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5"/>
        <w:gridCol w:w="2435"/>
        <w:gridCol w:w="2435"/>
        <w:gridCol w:w="2435"/>
        <w:gridCol w:w="2435"/>
        <w:gridCol w:w="2441"/>
      </w:tblGrid>
      <w:tr w:rsidR="00940D3D" w:rsidRPr="000533BB" w:rsidTr="000533BB">
        <w:trPr>
          <w:tblHeader/>
        </w:trPr>
        <w:tc>
          <w:tcPr>
            <w:tcW w:w="5000" w:type="pct"/>
            <w:gridSpan w:val="6"/>
            <w:shd w:val="clear" w:color="auto" w:fill="B6DDE8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533BB">
              <w:rPr>
                <w:b/>
                <w:bCs/>
                <w:sz w:val="24"/>
                <w:szCs w:val="24"/>
              </w:rPr>
              <w:t>GLOBAL AWARENESS Continuum of Implementation</w:t>
            </w:r>
          </w:p>
        </w:tc>
      </w:tr>
      <w:tr w:rsidR="00BA265E" w:rsidRPr="000533BB" w:rsidTr="000533BB">
        <w:trPr>
          <w:tblHeader/>
        </w:trPr>
        <w:tc>
          <w:tcPr>
            <w:tcW w:w="833" w:type="pct"/>
            <w:shd w:val="clear" w:color="auto" w:fill="C4BC96"/>
          </w:tcPr>
          <w:p w:rsidR="00940D3D" w:rsidRPr="000533BB" w:rsidRDefault="00940D3D" w:rsidP="000533BB">
            <w:pPr>
              <w:tabs>
                <w:tab w:val="left" w:pos="0"/>
              </w:tabs>
              <w:spacing w:after="0" w:line="240" w:lineRule="auto"/>
              <w:ind w:right="522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833" w:type="pct"/>
            <w:shd w:val="clear" w:color="auto" w:fill="C4BC96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No Implementation</w:t>
            </w:r>
          </w:p>
        </w:tc>
        <w:tc>
          <w:tcPr>
            <w:tcW w:w="833" w:type="pct"/>
            <w:shd w:val="clear" w:color="auto" w:fill="C4BC96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Limited Implementation</w:t>
            </w:r>
          </w:p>
        </w:tc>
        <w:tc>
          <w:tcPr>
            <w:tcW w:w="833" w:type="pct"/>
            <w:shd w:val="clear" w:color="auto" w:fill="C4BC96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Emerging Implementation</w:t>
            </w:r>
          </w:p>
        </w:tc>
        <w:tc>
          <w:tcPr>
            <w:tcW w:w="833" w:type="pct"/>
            <w:shd w:val="clear" w:color="auto" w:fill="C4BC96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Significant</w:t>
            </w:r>
          </w:p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Implementation</w:t>
            </w:r>
          </w:p>
        </w:tc>
        <w:tc>
          <w:tcPr>
            <w:tcW w:w="835" w:type="pct"/>
            <w:shd w:val="clear" w:color="auto" w:fill="C4BC96"/>
          </w:tcPr>
          <w:p w:rsidR="00940D3D" w:rsidRPr="000533BB" w:rsidRDefault="00940D3D" w:rsidP="000533B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533BB">
              <w:rPr>
                <w:b/>
                <w:sz w:val="24"/>
                <w:szCs w:val="24"/>
              </w:rPr>
              <w:t>Exemplary Implementation</w:t>
            </w:r>
          </w:p>
        </w:tc>
      </w:tr>
      <w:tr w:rsidR="00940D3D" w:rsidRPr="000533BB" w:rsidTr="000533BB">
        <w:tc>
          <w:tcPr>
            <w:tcW w:w="833" w:type="pct"/>
          </w:tcPr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  <w:rPr>
                <w:color w:val="000000"/>
                <w:highlight w:val="yellow"/>
              </w:rPr>
            </w:pPr>
            <w:r w:rsidRPr="000533BB">
              <w:t>Global KNOWLEDGE</w:t>
            </w:r>
            <w:r w:rsidRPr="000533BB">
              <w:rPr>
                <w:color w:val="000000"/>
              </w:rPr>
              <w:t xml:space="preserve"> = </w:t>
            </w:r>
            <w:r w:rsidRPr="000533BB">
              <w:rPr>
                <w:i/>
                <w:iCs/>
                <w:color w:val="000000"/>
              </w:rPr>
              <w:t>Knowledge</w:t>
            </w:r>
            <w:r w:rsidRPr="000533BB">
              <w:rPr>
                <w:color w:val="000000"/>
              </w:rPr>
              <w:t xml:space="preserve"> of other world regions, cultures, and global/international issues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>Teachers never address global</w:t>
            </w:r>
            <w:r w:rsidR="00E6634A" w:rsidRPr="000533BB">
              <w:t xml:space="preserve"> perspectives in lessons or use</w:t>
            </w:r>
            <w:r w:rsidRPr="000533BB">
              <w:t xml:space="preserve"> as part of instruction. </w:t>
            </w:r>
          </w:p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 xml:space="preserve">Students lack basic knowledge regarding other world regions, cultures, ethnicities.     </w:t>
            </w: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 xml:space="preserve">Teachers rarely address global perspectives or present a global context during instruction. </w:t>
            </w:r>
          </w:p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>Students have some basic knowledge regarding other world regions’ political ideology and a limited frame of reference regarding current world events.</w:t>
            </w: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>Teachers occasionally reference world perspectives but references are generally too generic and address one single region/nation/culture/ethnicity.</w:t>
            </w:r>
          </w:p>
          <w:p w:rsidR="00940D3D" w:rsidRPr="000533BB" w:rsidRDefault="00940D3D" w:rsidP="000533BB">
            <w:pPr>
              <w:numPr>
                <w:ilvl w:val="0"/>
                <w:numId w:val="2"/>
              </w:numPr>
              <w:spacing w:after="0" w:line="240" w:lineRule="auto"/>
            </w:pPr>
            <w:r w:rsidRPr="000533BB">
              <w:t>Students have knowledge regarding a particular world region/nation/culture/ ethnicity but lack a systemic understanding of global issues.  Generalizations frequently occur.</w:t>
            </w: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1"/>
              </w:numPr>
              <w:spacing w:after="0" w:line="240" w:lineRule="auto"/>
            </w:pPr>
            <w:r w:rsidRPr="000533BB">
              <w:t xml:space="preserve">Teachers infuse global perspectives and contributions frequently in specific disciplines (Social Studies, World Languages). </w:t>
            </w:r>
          </w:p>
          <w:p w:rsidR="00940D3D" w:rsidRPr="000533BB" w:rsidRDefault="00940D3D" w:rsidP="000533BB">
            <w:pPr>
              <w:numPr>
                <w:ilvl w:val="0"/>
                <w:numId w:val="1"/>
              </w:numPr>
              <w:spacing w:after="0" w:line="240" w:lineRule="auto"/>
            </w:pPr>
            <w:r w:rsidRPr="000533BB">
              <w:t>Students have adequate knowledge of differences and similarities in world regions/nations/cultures/ ethnicities in specific disciplines.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5" w:type="pct"/>
          </w:tcPr>
          <w:p w:rsidR="00940D3D" w:rsidRPr="000533BB" w:rsidRDefault="00940D3D" w:rsidP="000533BB">
            <w:pPr>
              <w:numPr>
                <w:ilvl w:val="0"/>
                <w:numId w:val="1"/>
              </w:numPr>
              <w:spacing w:after="0" w:line="240" w:lineRule="auto"/>
            </w:pPr>
            <w:r w:rsidRPr="000533BB">
              <w:t xml:space="preserve">Teachers infuse global perspectives and contributions frequently into all disciplines and at all grade levels. </w:t>
            </w:r>
          </w:p>
          <w:p w:rsidR="00940D3D" w:rsidRPr="000533BB" w:rsidRDefault="00940D3D" w:rsidP="000533BB">
            <w:pPr>
              <w:numPr>
                <w:ilvl w:val="0"/>
                <w:numId w:val="1"/>
              </w:numPr>
              <w:spacing w:after="0" w:line="240" w:lineRule="auto"/>
            </w:pPr>
            <w:r w:rsidRPr="000533BB">
              <w:t>Students have in-depth knowledge of differences, similarities, conflicts and connections in world regions, cultures, and ethnicities across all disciplines.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</w:tc>
      </w:tr>
      <w:tr w:rsidR="00940D3D" w:rsidRPr="000533BB" w:rsidTr="000533BB">
        <w:tc>
          <w:tcPr>
            <w:tcW w:w="833" w:type="pct"/>
          </w:tcPr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  <w:r w:rsidRPr="000533BB">
              <w:t>Global SKILLS=</w:t>
            </w:r>
          </w:p>
          <w:p w:rsidR="00940D3D" w:rsidRPr="000533BB" w:rsidRDefault="00940D3D" w:rsidP="000533BB">
            <w:pPr>
              <w:spacing w:after="0" w:line="240" w:lineRule="auto"/>
            </w:pPr>
            <w:r w:rsidRPr="000533BB">
              <w:t xml:space="preserve">Communicating in other languages 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F368AF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World Language Teachers maintain a direct instruction and exclusively grammar-driven classroom model.  The target language is not utilized for instruction and the focus if placed upon learning about languages versus using language.   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have minimal access to study world languages. Those that take world language can only complete grammar-drill exercises outside of a context.  No opportunities exist for real communication. </w:t>
            </w:r>
          </w:p>
        </w:tc>
        <w:tc>
          <w:tcPr>
            <w:tcW w:w="833" w:type="pct"/>
          </w:tcPr>
          <w:p w:rsidR="00940D3D" w:rsidRPr="000533BB" w:rsidRDefault="00BA265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World L</w:t>
            </w:r>
            <w:r w:rsidR="00940D3D" w:rsidRPr="000533BB">
              <w:t xml:space="preserve">anguage Teachers mostly employ a direct instruction and grammar-driven classroom model.  The target language is seldom utilized for instruction and the focus if placed upon learning about languages versus using language.   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complete grammar-drill exercises with some contextualization.  Opportunities for communicating in the target language are limited.  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World Language Teachers employ a grammar-driven classroom model that is contextualized for the purpose of communication.  The target language is occasionally utilized for instruction.  </w:t>
            </w:r>
          </w:p>
          <w:p w:rsidR="00940D3D" w:rsidRPr="000533BB" w:rsidRDefault="00940D3D" w:rsidP="000533BB">
            <w:pPr>
              <w:spacing w:after="0" w:line="240" w:lineRule="auto"/>
              <w:ind w:left="360"/>
            </w:pP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mostly complete grammar exercises and engage in limited contextualized communicative exercises.  The goal of interacting with native speakers is intended for future opportunities.    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World Language Teachers</w:t>
            </w:r>
            <w:r w:rsidR="00130B3E" w:rsidRPr="000533BB">
              <w:t xml:space="preserve"> </w:t>
            </w:r>
            <w:r w:rsidRPr="000533BB">
              <w:t>frequently maintain a student-centered classroom with a focus on meaningful communication.  Teachers most</w:t>
            </w:r>
            <w:r w:rsidR="00130B3E" w:rsidRPr="000533BB">
              <w:t xml:space="preserve">ly utilize the target language </w:t>
            </w:r>
            <w:r w:rsidRPr="000533BB">
              <w:t xml:space="preserve">for instruction and employ numerous tools including visuals, gestures, manipulatives and realia in order to facilitate language acquisition for students.  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periodically apply interpretive, interpersonal and presentational modes of communication in order to address performance –based tasks and potentially interact with native speakers.  </w:t>
            </w:r>
          </w:p>
          <w:p w:rsidR="00F368AF" w:rsidRPr="000533BB" w:rsidRDefault="00F368AF" w:rsidP="000533BB">
            <w:pPr>
              <w:spacing w:after="0" w:line="240" w:lineRule="auto"/>
              <w:ind w:left="360"/>
            </w:pPr>
          </w:p>
        </w:tc>
        <w:tc>
          <w:tcPr>
            <w:tcW w:w="835" w:type="pct"/>
          </w:tcPr>
          <w:p w:rsidR="00F368AF" w:rsidRPr="000533BB" w:rsidRDefault="00E6634A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World Language T</w:t>
            </w:r>
            <w:r w:rsidR="00940D3D" w:rsidRPr="000533BB">
              <w:t xml:space="preserve">eachers maintain a student-centered classroom that is completely communicative based.  Teachers exclusively utilize the target language for instruction and employ a variety of tools to facilitate language acquisition for students.  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apply interpretive, interpersonal and presentational modes of communication in order to address authentic real world tasks and interact with native speakers of the target language. </w:t>
            </w:r>
          </w:p>
        </w:tc>
      </w:tr>
      <w:tr w:rsidR="00940D3D" w:rsidRPr="000533BB" w:rsidTr="000533BB">
        <w:tc>
          <w:tcPr>
            <w:tcW w:w="833" w:type="pct"/>
          </w:tcPr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  <w:ind w:left="360"/>
            </w:pPr>
          </w:p>
          <w:p w:rsidR="00E6634A" w:rsidRPr="000533BB" w:rsidRDefault="00E6634A" w:rsidP="000533BB">
            <w:pPr>
              <w:spacing w:after="0" w:line="240" w:lineRule="auto"/>
            </w:pPr>
            <w:r w:rsidRPr="000533BB">
              <w:t>Global SKILLS=</w:t>
            </w:r>
          </w:p>
          <w:p w:rsidR="00940D3D" w:rsidRPr="000533BB" w:rsidRDefault="00E6634A" w:rsidP="000533BB">
            <w:pPr>
              <w:spacing w:after="0" w:line="240" w:lineRule="auto"/>
            </w:pPr>
            <w:r w:rsidRPr="000533BB">
              <w:t>U</w:t>
            </w:r>
            <w:r w:rsidR="00940D3D" w:rsidRPr="000533BB">
              <w:t>sing information from different sources around the world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never access and use information from different international sources around the world.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are unable to access information from different international sources because they lack basic awareness.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rarely access and use information from different international sources around the world.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rarely access information from different international sources.  They have </w:t>
            </w:r>
            <w:r w:rsidR="00E6634A" w:rsidRPr="000533BB">
              <w:t>awareness</w:t>
            </w:r>
            <w:r w:rsidRPr="000533BB">
              <w:t xml:space="preserve"> but are unable to effectively access it. 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occasionally access, use and share information from different international sources around the world with students.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occasionally access information from different international sources.  They are able to access and use information but lack the ability to validate or verify sources.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model the process for accessing information from different international sources and how to effectively use them.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frequently and appropriately access and use information from different international sources.  They are able to distinguish between</w:t>
            </w:r>
            <w:r w:rsidR="00AE0E3D" w:rsidRPr="000533BB">
              <w:t xml:space="preserve"> valid and invalid sources and </w:t>
            </w:r>
            <w:r w:rsidRPr="000533BB">
              <w:t>justify their choices.</w:t>
            </w:r>
          </w:p>
          <w:p w:rsidR="00940D3D" w:rsidRPr="000533BB" w:rsidRDefault="00940D3D" w:rsidP="000533BB">
            <w:pPr>
              <w:spacing w:after="0" w:line="240" w:lineRule="auto"/>
            </w:pPr>
          </w:p>
          <w:p w:rsidR="00940D3D" w:rsidRPr="000533BB" w:rsidRDefault="00940D3D" w:rsidP="000533BB">
            <w:pPr>
              <w:spacing w:after="0" w:line="240" w:lineRule="auto"/>
            </w:pPr>
          </w:p>
        </w:tc>
        <w:tc>
          <w:tcPr>
            <w:tcW w:w="835" w:type="pct"/>
          </w:tcPr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Teachers create meaningful opportunities and expect students to use and apply information from different international sources.  </w:t>
            </w:r>
          </w:p>
          <w:p w:rsidR="00940D3D" w:rsidRPr="000533BB" w:rsidRDefault="00940D3D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consistently provide evidence of exhaustive research and </w:t>
            </w:r>
            <w:r w:rsidR="00E6634A" w:rsidRPr="000533BB">
              <w:t>application from</w:t>
            </w:r>
            <w:r w:rsidRPr="000533BB">
              <w:t xml:space="preserve"> a variety of different international sources.  They can critically analyze the validity and appropriateness of sources.</w:t>
            </w:r>
          </w:p>
          <w:p w:rsidR="00F368AF" w:rsidRPr="000533BB" w:rsidRDefault="00F368AF" w:rsidP="000533BB">
            <w:pPr>
              <w:spacing w:after="0" w:line="240" w:lineRule="auto"/>
              <w:ind w:left="360"/>
            </w:pPr>
          </w:p>
        </w:tc>
      </w:tr>
      <w:tr w:rsidR="00186B2E" w:rsidRPr="000533BB" w:rsidTr="000533BB">
        <w:tc>
          <w:tcPr>
            <w:tcW w:w="833" w:type="pct"/>
          </w:tcPr>
          <w:p w:rsidR="00186B2E" w:rsidRPr="000533BB" w:rsidRDefault="00186B2E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186B2E" w:rsidRPr="000533BB" w:rsidRDefault="00E6634A" w:rsidP="000533BB">
            <w:pPr>
              <w:spacing w:after="0" w:line="240" w:lineRule="auto"/>
            </w:pPr>
            <w:r w:rsidRPr="000533BB">
              <w:t>Global SKILLS= W</w:t>
            </w:r>
            <w:r w:rsidR="00186B2E" w:rsidRPr="000533BB">
              <w:t>orking in global or cross-cultural environments</w:t>
            </w:r>
          </w:p>
          <w:p w:rsidR="00186B2E" w:rsidRPr="000533BB" w:rsidRDefault="00186B2E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186B2E" w:rsidRPr="000533BB" w:rsidRDefault="00E6634A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utilize basic textbook materials and present</w:t>
            </w:r>
            <w:r w:rsidR="00186B2E" w:rsidRPr="000533BB">
              <w:t xml:space="preserve"> the material without real-life connections to the international community.  </w:t>
            </w:r>
          </w:p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have no experience interacting with the international community</w:t>
            </w:r>
          </w:p>
        </w:tc>
        <w:tc>
          <w:tcPr>
            <w:tcW w:w="833" w:type="pct"/>
          </w:tcPr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Teachers incorporate some outside resources with   textbook materials to reference the international community.  Instruction is delivered rather than interactive. </w:t>
            </w:r>
          </w:p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rarely connect or communicate with the international community. They have </w:t>
            </w:r>
            <w:r w:rsidR="000C0848" w:rsidRPr="000533BB">
              <w:t>awareness</w:t>
            </w:r>
            <w:r w:rsidRPr="000533BB">
              <w:t xml:space="preserve"> but are unable to effectively connect with it. </w:t>
            </w:r>
          </w:p>
          <w:p w:rsidR="00186B2E" w:rsidRPr="000533BB" w:rsidRDefault="00186B2E" w:rsidP="000533BB">
            <w:pPr>
              <w:spacing w:after="0" w:line="240" w:lineRule="auto"/>
              <w:ind w:left="360"/>
            </w:pPr>
          </w:p>
        </w:tc>
        <w:tc>
          <w:tcPr>
            <w:tcW w:w="833" w:type="pct"/>
          </w:tcPr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coordinate one or more specific cross-cultural connection</w:t>
            </w:r>
            <w:r w:rsidR="00AE0E3D" w:rsidRPr="000533BB">
              <w:t xml:space="preserve">s.  However, </w:t>
            </w:r>
            <w:r w:rsidRPr="000533BB">
              <w:t>connections generally address one single culture.</w:t>
            </w:r>
          </w:p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interact with individuals from a specific group within the international community.  Generalizations may occur.  </w:t>
            </w:r>
          </w:p>
        </w:tc>
        <w:tc>
          <w:tcPr>
            <w:tcW w:w="833" w:type="pct"/>
          </w:tcPr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Teachers </w:t>
            </w:r>
            <w:r w:rsidR="000C0848" w:rsidRPr="000533BB">
              <w:t>facilitate</w:t>
            </w:r>
            <w:r w:rsidRPr="000533BB">
              <w:t xml:space="preserve"> reciprocal cross-cultural </w:t>
            </w:r>
            <w:proofErr w:type="gramStart"/>
            <w:r w:rsidRPr="000533BB">
              <w:t>connections,</w:t>
            </w:r>
            <w:proofErr w:type="gramEnd"/>
            <w:r w:rsidRPr="000533BB">
              <w:t xml:space="preserve"> however connections are limited to specific disciplines (Social Studies, World Languages</w:t>
            </w:r>
            <w:r w:rsidR="00AE0E3D" w:rsidRPr="000533BB">
              <w:t>,</w:t>
            </w:r>
            <w:r w:rsidRPr="000533BB">
              <w:t xml:space="preserve"> context.)</w:t>
            </w:r>
          </w:p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interact and collaborate within specific disciplines with the international community.  Students are able to recognize stereotypes and generalizations.</w:t>
            </w:r>
          </w:p>
          <w:p w:rsidR="00186B2E" w:rsidRPr="000533BB" w:rsidRDefault="00186B2E" w:rsidP="000533BB">
            <w:pPr>
              <w:spacing w:after="0" w:line="240" w:lineRule="auto"/>
              <w:ind w:left="360"/>
            </w:pPr>
          </w:p>
        </w:tc>
        <w:tc>
          <w:tcPr>
            <w:tcW w:w="835" w:type="pct"/>
          </w:tcPr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regularly facilitate inter</w:t>
            </w:r>
            <w:r w:rsidR="00130B3E" w:rsidRPr="000533BB">
              <w:t>-</w:t>
            </w:r>
            <w:r w:rsidRPr="000533BB">
              <w:t>disciplinary cross-cultural connections across multiple con</w:t>
            </w:r>
            <w:r w:rsidR="00130B3E" w:rsidRPr="000533BB">
              <w:t>-</w:t>
            </w:r>
            <w:r w:rsidRPr="000533BB">
              <w:t>tent areas (e.g. in</w:t>
            </w:r>
            <w:r w:rsidR="00130B3E" w:rsidRPr="000533BB">
              <w:t>-</w:t>
            </w:r>
            <w:r w:rsidRPr="000533BB">
              <w:t xml:space="preserve">viting </w:t>
            </w:r>
            <w:r w:rsidR="00130B3E" w:rsidRPr="000533BB">
              <w:t>i</w:t>
            </w:r>
            <w:r w:rsidRPr="000533BB">
              <w:t>nternational guest speakers, arranging e-pals for students, designing project-based learning activities with international collaborations,  international exchanges)</w:t>
            </w:r>
          </w:p>
          <w:p w:rsidR="00186B2E" w:rsidRPr="000533BB" w:rsidRDefault="00186B2E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are active participants in the international community and are engaged in problem-solving to address relevant, real-world, and real-time concerns.  </w:t>
            </w:r>
          </w:p>
          <w:p w:rsidR="00F368AF" w:rsidRPr="000533BB" w:rsidRDefault="00F368AF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</w:tc>
      </w:tr>
      <w:tr w:rsidR="00FF6060" w:rsidRPr="000533BB" w:rsidTr="000533BB">
        <w:tc>
          <w:tcPr>
            <w:tcW w:w="833" w:type="pct"/>
          </w:tcPr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</w:p>
          <w:p w:rsidR="00E6634A" w:rsidRPr="000533BB" w:rsidRDefault="00E6634A" w:rsidP="000533BB">
            <w:pPr>
              <w:spacing w:after="0" w:line="240" w:lineRule="auto"/>
            </w:pPr>
            <w:r w:rsidRPr="000533BB">
              <w:t>Global DISPOSITION=</w:t>
            </w:r>
          </w:p>
          <w:p w:rsidR="00FF6060" w:rsidRPr="000533BB" w:rsidRDefault="00FF6060" w:rsidP="000533BB">
            <w:pPr>
              <w:spacing w:after="0" w:line="240" w:lineRule="auto"/>
            </w:pPr>
            <w:r w:rsidRPr="000533BB">
              <w:t xml:space="preserve">Demonstrating respect and concern for global community  </w:t>
            </w:r>
          </w:p>
          <w:p w:rsidR="00FF6060" w:rsidRPr="000533BB" w:rsidRDefault="00FF6060" w:rsidP="000533BB">
            <w:pPr>
              <w:spacing w:after="0" w:line="240" w:lineRule="auto"/>
            </w:pPr>
          </w:p>
          <w:p w:rsidR="00FF6060" w:rsidRPr="000533BB" w:rsidRDefault="00FF6060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do not recognize civic responsibility for the global community.</w:t>
            </w:r>
          </w:p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</w:t>
            </w:r>
            <w:r w:rsidR="00E6634A" w:rsidRPr="000533BB">
              <w:t xml:space="preserve"> are unaware of their </w:t>
            </w:r>
            <w:r w:rsidRPr="000533BB">
              <w:t>civic responsibility.</w:t>
            </w:r>
          </w:p>
          <w:p w:rsidR="00FF6060" w:rsidRPr="000533BB" w:rsidRDefault="00FF6060" w:rsidP="000533BB">
            <w:pPr>
              <w:spacing w:after="0" w:line="240" w:lineRule="auto"/>
            </w:pPr>
          </w:p>
          <w:p w:rsidR="00FF6060" w:rsidRPr="000533BB" w:rsidRDefault="00FF6060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have limited recognition of civic responsibility for the global community and are sympathetic toward some world events.</w:t>
            </w:r>
          </w:p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recognize civic responsibility on a local level but are unable to connect to broader world events.</w:t>
            </w:r>
          </w:p>
          <w:p w:rsidR="00FF6060" w:rsidRPr="000533BB" w:rsidRDefault="00FF6060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share the concept of civic responsibility for the global community and attempt to positively impact the outcome of current catastrophic events.</w:t>
            </w:r>
          </w:p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Students recognize civic responsibility and are sympathetic toward catastrophic world events.</w:t>
            </w:r>
          </w:p>
          <w:p w:rsidR="00FF6060" w:rsidRPr="000533BB" w:rsidRDefault="00FF6060" w:rsidP="000533BB">
            <w:pPr>
              <w:spacing w:after="0" w:line="240" w:lineRule="auto"/>
            </w:pPr>
          </w:p>
        </w:tc>
        <w:tc>
          <w:tcPr>
            <w:tcW w:w="833" w:type="pct"/>
          </w:tcPr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Teachers model civic responsibility for the global community.  They attempt to positively </w:t>
            </w:r>
            <w:r w:rsidR="000C0848" w:rsidRPr="000533BB">
              <w:t>impact outcomes</w:t>
            </w:r>
            <w:r w:rsidRPr="000533BB">
              <w:t xml:space="preserve"> by monitoring and influencing specific world issues.</w:t>
            </w:r>
          </w:p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engage in civic responsibility by monitoring and influencing the outcomes of specific world issues.  </w:t>
            </w:r>
          </w:p>
          <w:p w:rsidR="00FF6060" w:rsidRPr="000533BB" w:rsidRDefault="00FF6060" w:rsidP="000533BB">
            <w:pPr>
              <w:spacing w:after="0" w:line="240" w:lineRule="auto"/>
            </w:pPr>
          </w:p>
        </w:tc>
        <w:tc>
          <w:tcPr>
            <w:tcW w:w="835" w:type="pct"/>
          </w:tcPr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>Teachers foster civic responsibility for the global community and provide opportunities for ongoing, meaningful student engagement that impact world issues.</w:t>
            </w:r>
          </w:p>
          <w:p w:rsidR="00FF6060" w:rsidRPr="000533BB" w:rsidRDefault="00FF6060" w:rsidP="000533BB">
            <w:pPr>
              <w:numPr>
                <w:ilvl w:val="0"/>
                <w:numId w:val="3"/>
              </w:numPr>
              <w:spacing w:after="0" w:line="240" w:lineRule="auto"/>
            </w:pPr>
            <w:r w:rsidRPr="000533BB">
              <w:t xml:space="preserve">Students embrace life-long civic responsibility to impact world issues as members of the global community.  </w:t>
            </w:r>
          </w:p>
          <w:p w:rsidR="00F368AF" w:rsidRPr="000533BB" w:rsidRDefault="00F368AF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  <w:p w:rsidR="000C0848" w:rsidRPr="000533BB" w:rsidRDefault="000C0848" w:rsidP="000533BB">
            <w:pPr>
              <w:spacing w:after="0" w:line="240" w:lineRule="auto"/>
            </w:pPr>
          </w:p>
        </w:tc>
      </w:tr>
    </w:tbl>
    <w:p w:rsidR="00165FDC" w:rsidRDefault="00165FDC" w:rsidP="00B576C0">
      <w:pPr>
        <w:spacing w:after="0"/>
      </w:pPr>
    </w:p>
    <w:p w:rsidR="00B576C0" w:rsidRDefault="00B576C0" w:rsidP="00B576C0">
      <w:pPr>
        <w:spacing w:after="0"/>
      </w:pPr>
    </w:p>
    <w:p w:rsidR="00B576C0" w:rsidRDefault="00B576C0" w:rsidP="00B576C0">
      <w:pPr>
        <w:spacing w:after="0"/>
      </w:pPr>
    </w:p>
    <w:sectPr w:rsidR="00B576C0" w:rsidSect="00B576C0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7D7" w:rsidRDefault="00C767D7" w:rsidP="00F368AF">
      <w:pPr>
        <w:spacing w:after="0" w:line="240" w:lineRule="auto"/>
      </w:pPr>
      <w:r>
        <w:separator/>
      </w:r>
    </w:p>
  </w:endnote>
  <w:endnote w:type="continuationSeparator" w:id="0">
    <w:p w:rsidR="00C767D7" w:rsidRDefault="00C767D7" w:rsidP="00F3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8AF" w:rsidRDefault="00F6626C">
    <w:pPr>
      <w:pStyle w:val="Footer"/>
      <w:jc w:val="center"/>
    </w:pPr>
    <w:fldSimple w:instr=" PAGE   \* MERGEFORMAT ">
      <w:r w:rsidR="00862314">
        <w:rPr>
          <w:noProof/>
        </w:rPr>
        <w:t>2</w:t>
      </w:r>
    </w:fldSimple>
  </w:p>
  <w:p w:rsidR="00F368AF" w:rsidRDefault="00F368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7D7" w:rsidRDefault="00C767D7" w:rsidP="00F368AF">
      <w:pPr>
        <w:spacing w:after="0" w:line="240" w:lineRule="auto"/>
      </w:pPr>
      <w:r>
        <w:separator/>
      </w:r>
    </w:p>
  </w:footnote>
  <w:footnote w:type="continuationSeparator" w:id="0">
    <w:p w:rsidR="00C767D7" w:rsidRDefault="00C767D7" w:rsidP="00F36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5470"/>
    <w:multiLevelType w:val="hybridMultilevel"/>
    <w:tmpl w:val="6EF41E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F14753"/>
    <w:multiLevelType w:val="hybridMultilevel"/>
    <w:tmpl w:val="15F260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F5523C"/>
    <w:multiLevelType w:val="hybridMultilevel"/>
    <w:tmpl w:val="C122F0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D3D"/>
    <w:rsid w:val="000533BB"/>
    <w:rsid w:val="000C0848"/>
    <w:rsid w:val="00130B3E"/>
    <w:rsid w:val="00165FDC"/>
    <w:rsid w:val="00186B2E"/>
    <w:rsid w:val="00220C4F"/>
    <w:rsid w:val="00337794"/>
    <w:rsid w:val="00473261"/>
    <w:rsid w:val="0065066E"/>
    <w:rsid w:val="00736F9A"/>
    <w:rsid w:val="00841039"/>
    <w:rsid w:val="00862314"/>
    <w:rsid w:val="00901447"/>
    <w:rsid w:val="00940D3D"/>
    <w:rsid w:val="00A84A45"/>
    <w:rsid w:val="00AE0E3D"/>
    <w:rsid w:val="00B576C0"/>
    <w:rsid w:val="00B8574A"/>
    <w:rsid w:val="00BA265E"/>
    <w:rsid w:val="00BA61DF"/>
    <w:rsid w:val="00C767D7"/>
    <w:rsid w:val="00D02645"/>
    <w:rsid w:val="00E6634A"/>
    <w:rsid w:val="00F368AF"/>
    <w:rsid w:val="00F6626C"/>
    <w:rsid w:val="00FA7CF8"/>
    <w:rsid w:val="00FF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D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36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8AF"/>
  </w:style>
  <w:style w:type="paragraph" w:styleId="Footer">
    <w:name w:val="footer"/>
    <w:basedOn w:val="Normal"/>
    <w:link w:val="FooterChar"/>
    <w:uiPriority w:val="99"/>
    <w:unhideWhenUsed/>
    <w:rsid w:val="00F36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8AF"/>
  </w:style>
  <w:style w:type="paragraph" w:styleId="ListParagraph">
    <w:name w:val="List Paragraph"/>
    <w:basedOn w:val="Normal"/>
    <w:uiPriority w:val="34"/>
    <w:qFormat/>
    <w:rsid w:val="00F368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1219</Words>
  <Characters>6954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dray</dc:creator>
  <cp:keywords/>
  <dc:description/>
  <cp:lastModifiedBy>K20 Center</cp:lastModifiedBy>
  <cp:revision>2</cp:revision>
  <cp:lastPrinted>2008-07-10T20:41:00Z</cp:lastPrinted>
  <dcterms:created xsi:type="dcterms:W3CDTF">2012-02-08T02:38:00Z</dcterms:created>
  <dcterms:modified xsi:type="dcterms:W3CDTF">2012-02-08T02:38:00Z</dcterms:modified>
</cp:coreProperties>
</file>